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0"/>
        <w:jc w:val="center"/>
        <w:rPr>
          <w:rFonts w:ascii="Arial" w:cs="Arial" w:eastAsia="Arial" w:hAnsi="Arial"/>
          <w:b w:val="1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НАЗВА ЗАКЛАДУ ПРОФЕСІЙНОЇ (ПРОФЕСІЙНО-ТЕХНІЧНОЇ), ФАХОВОЇ ПЕРЕДВИЩОЇ, ВИЩОЇ ОСВІТИ 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right="0"/>
        <w:jc w:val="center"/>
        <w:rPr>
          <w:rFonts w:ascii="Arial" w:cs="Arial" w:eastAsia="Arial" w:hAnsi="Arial"/>
          <w:b w:val="1"/>
          <w:color w:val="000000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ЦЕНТР РОЗВИТКУ КАР’ЄРИ</w:t>
      </w:r>
    </w:p>
    <w:p w:rsidR="00000000" w:rsidDel="00000000" w:rsidP="00000000" w:rsidRDefault="00000000" w:rsidRPr="00000000" w14:paraId="00000003">
      <w:pPr>
        <w:tabs>
          <w:tab w:val="left" w:leader="none" w:pos="9639"/>
        </w:tabs>
        <w:ind w:left="8505" w:right="0" w:firstLine="72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leader="none" w:pos="9639"/>
        </w:tabs>
        <w:ind w:left="8362.20472440945" w:right="0" w:firstLine="72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ЗАТВЕРДЖЕНО</w:t>
      </w:r>
    </w:p>
    <w:p w:rsidR="00000000" w:rsidDel="00000000" w:rsidP="00000000" w:rsidRDefault="00000000" w:rsidRPr="00000000" w14:paraId="00000005">
      <w:pPr>
        <w:tabs>
          <w:tab w:val="left" w:leader="none" w:pos="9639"/>
        </w:tabs>
        <w:ind w:left="8362.20472440945" w:right="0" w:firstLine="72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Проректор з науково-педагогічної роботи</w:t>
      </w:r>
    </w:p>
    <w:p w:rsidR="00000000" w:rsidDel="00000000" w:rsidP="00000000" w:rsidRDefault="00000000" w:rsidRPr="00000000" w14:paraId="00000006">
      <w:pPr>
        <w:tabs>
          <w:tab w:val="left" w:leader="none" w:pos="9639"/>
        </w:tabs>
        <w:ind w:left="8362.20472440945" w:right="0" w:firstLine="720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sz w:val="28"/>
          <w:szCs w:val="28"/>
          <w:rtl w:val="0"/>
        </w:rPr>
        <w:t xml:space="preserve">ПІБ</w:t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354"/>
          <w:tab w:val="left" w:leader="none" w:pos="9639"/>
        </w:tabs>
        <w:ind w:left="8362.20472440945" w:right="0" w:firstLine="72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 ___________________________</w:t>
      </w:r>
    </w:p>
    <w:p w:rsidR="00000000" w:rsidDel="00000000" w:rsidP="00000000" w:rsidRDefault="00000000" w:rsidRPr="00000000" w14:paraId="000000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354"/>
          <w:tab w:val="left" w:leader="none" w:pos="9639"/>
        </w:tabs>
        <w:ind w:left="8362.20472440945" w:right="0" w:firstLine="720"/>
        <w:rPr>
          <w:rFonts w:ascii="Arial" w:cs="Arial" w:eastAsia="Arial" w:hAnsi="Arial"/>
          <w:color w:val="000000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color w:val="000000"/>
          <w:sz w:val="28"/>
          <w:szCs w:val="28"/>
          <w:rtl w:val="0"/>
        </w:rPr>
        <w:t xml:space="preserve">« ____» ______________ 20__ р.</w:t>
      </w:r>
    </w:p>
    <w:p w:rsidR="00000000" w:rsidDel="00000000" w:rsidP="00000000" w:rsidRDefault="00000000" w:rsidRPr="00000000" w14:paraId="00000009">
      <w:pPr>
        <w:ind w:right="0"/>
        <w:jc w:val="right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right="0"/>
        <w:jc w:val="center"/>
        <w:rPr>
          <w:rFonts w:ascii="Arial" w:cs="Arial" w:eastAsia="Arial" w:hAnsi="Arial"/>
          <w:b w:val="1"/>
          <w:sz w:val="32"/>
          <w:szCs w:val="32"/>
        </w:rPr>
      </w:pPr>
      <w:r w:rsidDel="00000000" w:rsidR="00000000" w:rsidRPr="00000000">
        <w:rPr>
          <w:rFonts w:ascii="Arial" w:cs="Arial" w:eastAsia="Arial" w:hAnsi="Arial"/>
          <w:b w:val="1"/>
          <w:sz w:val="32"/>
          <w:szCs w:val="32"/>
          <w:rtl w:val="0"/>
        </w:rPr>
        <w:t xml:space="preserve">ПЛАН ЗАХОДІВ НА ВЕРЕСЕНЬ-ЧЕРВЕНЬ 20__-20__ рр.</w:t>
      </w:r>
    </w:p>
    <w:p w:rsidR="00000000" w:rsidDel="00000000" w:rsidP="00000000" w:rsidRDefault="00000000" w:rsidRPr="00000000" w14:paraId="0000000B">
      <w:pPr>
        <w:ind w:right="0"/>
        <w:jc w:val="center"/>
        <w:rPr>
          <w:rFonts w:ascii="Arial" w:cs="Arial" w:eastAsia="Arial" w:hAnsi="Arial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6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825"/>
        <w:gridCol w:w="9350"/>
        <w:gridCol w:w="2668"/>
        <w:gridCol w:w="1717"/>
        <w:tblGridChange w:id="0">
          <w:tblGrid>
            <w:gridCol w:w="825"/>
            <w:gridCol w:w="9350"/>
            <w:gridCol w:w="2668"/>
            <w:gridCol w:w="171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№ п/п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D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Напрям роботи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Термін виконання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F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Примітка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0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1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Інтенсифікація співпраці з роботодавцями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2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3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4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1.1.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5">
            <w:pPr>
              <w:ind w:right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Залучення роботодавців до участі в освітньому процесі: проведення лекцій, професійних тренінгів, студентських конкурсів з метою формування компетентностей майбутнього фахівця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7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8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9">
            <w:pPr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Розроблення та проведення спільно з провідними фахівцями тренінг-курсів з працевлаштування студентів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A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B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 погодженим графіком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C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D">
            <w:pPr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Залучення викладачів та студентів до заходів, що проводяться компаніями-роботодавцями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E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Співпраця з представниками Професійного дорадчого комітету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3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 погодженим графіком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4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Консультативні заходи щодо сприяння працевлаштуванню студентів та випускників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Оновлення та розроблення нових програм проведення тренінгових курсів з працевлаштування для студентів і випускників в онлайн та офлайн форматах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A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0" w:val="nil"/>
              <w:right w:color="000000" w:space="0" w:sz="4" w:val="single"/>
            </w:tcBorders>
          </w:tcPr>
          <w:p w:rsidR="00000000" w:rsidDel="00000000" w:rsidP="00000000" w:rsidRDefault="00000000" w:rsidRPr="00000000" w14:paraId="0000002B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C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ind w:right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Надання індивідуальних та групових профконсультацій для студентів і випускників в онлайн та офлайн форматах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E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F">
            <w:pPr>
              <w:ind w:right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1">
            <w:pPr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студентів та випускників про вакантні місця на підприємствах, установах та організаціях, що відповідають їх фаховій підготовці;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стенди;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екрани;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соціальні мережі;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поширення інформації на сайті;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особисте інформування;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викладачів;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ind w:left="720" w:right="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стенди деканатів;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spacing w:after="120" w:lineRule="auto"/>
              <w:ind w:left="714" w:right="0" w:hanging="357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інформування через студентські організації: «Студентська профспілка», «Студентська Академічна Рада».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B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ind w:left="360" w:right="0" w:firstLine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Організаційно-адміністративні заходи щодо сприяння працевлаштуванню студентів та випускників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Оновлення інформаційно-аналітичної бази партнерів-роботодавців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5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Оновлення інформаційно-аналітичної бази місць проходження практики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Підбір та систематизація методичних рекомендацій щодо працевлаштування з метою їх розміщення на сайті і сторінках соціальних мереж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Організація та проведення різноманітних конкурсів для студентів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вересень-травень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Організація та проведення ярмарок вакансій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жовтень, квітень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3.6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Укладання довгострокових договорів про практику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3.7.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spacing w:after="40" w:before="4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Укладання меморандумів про співпрацю з організаціями різних форм власності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spacing w:after="40" w:before="4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spacing w:after="72" w:before="72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spacing w:after="72" w:before="72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Налагодження зв’язків з організаціями різних форм власності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E">
            <w:pPr>
              <w:spacing w:after="72" w:before="72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F">
            <w:pPr>
              <w:spacing w:after="72" w:before="72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0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spacing w:after="144" w:before="144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Посилення співпраці з вітчизняними та міжнародними компаніями-роботодавцями з метою працевлаштування студентів відповідно до їх профільної підготовки та наявних компетентностей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2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3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4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spacing w:after="144" w:before="144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Налагодження зв’язків з центральними та місцевими органами виконавчої влади, державною службою зайнятості з приводу проходження практики, стажування та працевлаштування студентів університету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6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4.3.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spacing w:after="144" w:before="144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Налагодження співпраці з кадровими агенціями та іншими організаціями, які займаються посередництвом у працевлаштуванні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spacing w:after="144" w:before="144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Розвиток ділових стосунків з працюючими випускниками, як потенційними роботодавцями, з приводу сприяння у працевлаштуванні студентів університету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spacing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Організація спільних проєктів з компаніями-роботодавцями:</w:t>
            </w:r>
          </w:p>
          <w:p w:rsidR="00000000" w:rsidDel="00000000" w:rsidP="00000000" w:rsidRDefault="00000000" w:rsidRPr="00000000" w14:paraId="00000072">
            <w:pPr>
              <w:ind w:left="249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тематичні лекції від представників роботодавців;</w:t>
            </w:r>
          </w:p>
          <w:p w:rsidR="00000000" w:rsidDel="00000000" w:rsidP="00000000" w:rsidRDefault="00000000" w:rsidRPr="00000000" w14:paraId="00000073">
            <w:pPr>
              <w:ind w:left="249" w:right="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тренінги з професійної діяльності та працевлаштування;</w:t>
            </w:r>
          </w:p>
          <w:p w:rsidR="00000000" w:rsidDel="00000000" w:rsidP="00000000" w:rsidRDefault="00000000" w:rsidRPr="00000000" w14:paraId="00000074">
            <w:pPr>
              <w:spacing w:after="120" w:lineRule="auto"/>
              <w:ind w:left="432" w:right="0" w:hanging="183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 конкурси серед студентів спільно з провідними компаніями з метою відбору талановитої молоді для подальшого працевлаштування.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5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spacing w:after="144" w:before="144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7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8">
            <w:pPr>
              <w:spacing w:after="60" w:before="6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Проведення моніторингу працевлаштування випускників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9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травень-червень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A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B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4.7.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C">
            <w:pPr>
              <w:spacing w:after="60" w:before="6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Здійснення відбору кандидатів за зверненням роботодавців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E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F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4.8.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0">
            <w:pPr>
              <w:spacing w:after="60" w:before="6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Розміщення актуальної інформації від провідних організацій на стендах та сторінках у соцмережах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2">
            <w:pPr>
              <w:spacing w:after="60" w:before="6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3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5.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4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Інформаційно-рекламна робота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5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6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7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5.1.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8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Проведення інформаційних зустрічей зі студентами щодо працевлаштування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5.2.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Анонсування подій організованих Центром на всіх інформаційних ресурсах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D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E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Анонсування заходів на ресурсах Центру від партнерів, спрямованих на працевлаштування студентів і випускників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1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2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3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5.4.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4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Участь співробітників Центру в заходах Державної служби зайнятості та регіональних служб, проєктах Центрів розвитку кар’єри інших закладів освіти, заходах приймальної комісії університету, Днях відкритих дверей, заходах компаній-роботодавців, тощо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5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6">
            <w:pPr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за погодженим графіком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7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8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Наповнення електронних сторінок Центру актуальною інформацією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9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постійно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A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B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5.6.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C">
            <w:pPr>
              <w:spacing w:after="120" w:before="120" w:lineRule="auto"/>
              <w:ind w:right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Онлайн-опитування студентів щодо їхніх очікувань з питань працевлаштування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D">
            <w:pPr>
              <w:tabs>
                <w:tab w:val="left" w:leader="none" w:pos="384"/>
              </w:tabs>
              <w:spacing w:after="120" w:before="120" w:lineRule="auto"/>
              <w:ind w:right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вересень-травень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E">
            <w:pPr>
              <w:spacing w:after="120" w:before="120" w:lineRule="auto"/>
              <w:ind w:right="0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ind w:right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ind w:right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ind w:right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tabs>
          <w:tab w:val="right" w:leader="none" w:pos="13140"/>
        </w:tabs>
        <w:ind w:left="1080" w:right="0" w:firstLine="0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Директор Центру розвитку кар’єри</w:t>
        <w:tab/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Ім’я ПРІЗВИЩЕ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568" w:top="993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-UA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0C2B1F"/>
    <w:rPr>
      <w:lang w:eastAsia="ru-RU" w:val="ru-RU"/>
    </w:rPr>
  </w:style>
  <w:style w:type="paragraph" w:styleId="1">
    <w:name w:val="heading 1"/>
    <w:basedOn w:val="a"/>
    <w:next w:val="a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2">
    <w:name w:val="heading 2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3">
    <w:name w:val="heading 3"/>
    <w:basedOn w:val="a"/>
    <w:next w:val="a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4">
    <w:name w:val="heading 4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5">
    <w:name w:val="heading 5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6">
    <w:name w:val="heading 6"/>
    <w:basedOn w:val="a"/>
    <w:next w:val="a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Title"/>
    <w:basedOn w:val="a"/>
    <w:next w:val="a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1" w:customStyle="1">
    <w:name w:val="p1"/>
    <w:basedOn w:val="a"/>
    <w:rsid w:val="000C2B1F"/>
    <w:pPr>
      <w:spacing w:after="100" w:afterAutospacing="1" w:before="100" w:beforeAutospacing="1"/>
    </w:pPr>
  </w:style>
  <w:style w:type="character" w:styleId="s1" w:customStyle="1">
    <w:name w:val="s1"/>
    <w:basedOn w:val="a0"/>
    <w:rsid w:val="000C2B1F"/>
  </w:style>
  <w:style w:type="paragraph" w:styleId="p2" w:customStyle="1">
    <w:name w:val="p2"/>
    <w:basedOn w:val="a"/>
    <w:rsid w:val="000C2B1F"/>
    <w:pPr>
      <w:spacing w:after="100" w:afterAutospacing="1" w:before="100" w:beforeAutospacing="1"/>
    </w:pPr>
  </w:style>
  <w:style w:type="paragraph" w:styleId="a4">
    <w:name w:val="Block Text"/>
    <w:basedOn w:val="a"/>
    <w:rsid w:val="000C2B1F"/>
    <w:pPr>
      <w:tabs>
        <w:tab w:val="left" w:pos="9354"/>
      </w:tabs>
      <w:ind w:left="4820" w:right="-2"/>
    </w:pPr>
    <w:rPr>
      <w:sz w:val="28"/>
      <w:szCs w:val="20"/>
      <w:lang w:val="uk-UA"/>
    </w:rPr>
  </w:style>
  <w:style w:type="paragraph" w:styleId="a5">
    <w:name w:val="Balloon Text"/>
    <w:basedOn w:val="a"/>
    <w:link w:val="a6"/>
    <w:uiPriority w:val="99"/>
    <w:semiHidden w:val="1"/>
    <w:unhideWhenUsed w:val="1"/>
    <w:rsid w:val="00A16C7A"/>
    <w:rPr>
      <w:rFonts w:ascii="Segoe UI" w:cs="Segoe UI" w:hAnsi="Segoe UI"/>
      <w:sz w:val="18"/>
      <w:szCs w:val="18"/>
    </w:rPr>
  </w:style>
  <w:style w:type="character" w:styleId="a6" w:customStyle="1">
    <w:name w:val="Текст у виносці Знак"/>
    <w:basedOn w:val="a0"/>
    <w:link w:val="a5"/>
    <w:uiPriority w:val="99"/>
    <w:semiHidden w:val="1"/>
    <w:rsid w:val="00A16C7A"/>
    <w:rPr>
      <w:rFonts w:ascii="Segoe UI" w:cs="Segoe UI" w:eastAsia="Times New Roman" w:hAnsi="Segoe UI"/>
      <w:sz w:val="18"/>
      <w:szCs w:val="18"/>
      <w:lang w:eastAsia="ru-RU" w:val="ru-RU"/>
    </w:rPr>
  </w:style>
  <w:style w:type="paragraph" w:styleId="a7">
    <w:name w:val="Subtitle"/>
    <w:basedOn w:val="a"/>
    <w:next w:val="a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8" w:customStyle="1">
    <w:basedOn w:val="a1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I6SRwsolsL2WHlTvTlRZ4nfM+A==">CgMxLjAyCGguZ2pkZ3hzOAByITFjd2hKcW9LMEM4UmM0b3IxOXlxcXNvV21uUERiSlNPNQ==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2023-10-12T11:15:00Z</dcterms:created>
  <dc:creator>User</dc:creator>
</cp:coreProperties>
</file>